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F1FE4" w14:textId="77777777" w:rsidR="00FC1004" w:rsidRDefault="00FC1004" w:rsidP="00581A6A"/>
    <w:p w14:paraId="195738B7" w14:textId="13F0EC42" w:rsidR="00FC1004" w:rsidRPr="008C0D2F" w:rsidRDefault="00FC1004" w:rsidP="00581A6A">
      <w:pPr>
        <w:rPr>
          <w:i/>
        </w:rPr>
      </w:pPr>
      <w:r w:rsidRPr="008C0D2F">
        <w:rPr>
          <w:i/>
        </w:rPr>
        <w:t>Para 5A.1B replaced with the below:</w:t>
      </w:r>
    </w:p>
    <w:p w14:paraId="068E0FA1" w14:textId="75675C92" w:rsidR="00CA7CD0" w:rsidRDefault="00CA7CD0" w:rsidP="00581A6A">
      <w:r w:rsidRPr="00CA7CD0">
        <w:t xml:space="preserve">5A.1B For a </w:t>
      </w:r>
      <w:r w:rsidR="00FD74F5">
        <w:t xml:space="preserve">Backup Connection to </w:t>
      </w:r>
      <w:r>
        <w:t xml:space="preserve">a </w:t>
      </w:r>
      <w:r w:rsidRPr="00CA7CD0">
        <w:t>Final Demand Site</w:t>
      </w:r>
      <w:r w:rsidR="00FD74F5">
        <w:t>,</w:t>
      </w:r>
      <w:r w:rsidRPr="00CA7CD0">
        <w:t xml:space="preserve"> and </w:t>
      </w:r>
      <w:r w:rsidR="00FD74F5">
        <w:t>where</w:t>
      </w:r>
      <w:r w:rsidRPr="00CA7CD0">
        <w:t xml:space="preserve"> the evidence necessar</w:t>
      </w:r>
      <w:r>
        <w:t>y to satisfy the definition</w:t>
      </w:r>
      <w:r w:rsidR="00FD74F5">
        <w:t xml:space="preserve"> </w:t>
      </w:r>
      <w:r w:rsidR="00FD74F5" w:rsidRPr="00CA7CD0">
        <w:t>has been provided</w:t>
      </w:r>
      <w:r>
        <w:t xml:space="preserve">, that </w:t>
      </w:r>
      <w:r w:rsidR="00FD74F5">
        <w:t>Backup Connection</w:t>
      </w:r>
      <w:r>
        <w:t xml:space="preserve"> </w:t>
      </w:r>
      <w:r w:rsidRPr="00CA7CD0">
        <w:t>will be allocated to the relevant “No Residual” charging band based on the voltage of connection.</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046"/>
        <w:gridCol w:w="4046"/>
      </w:tblGrid>
      <w:tr w:rsidR="00CA7CD0" w14:paraId="4FDD6A47" w14:textId="77777777">
        <w:trPr>
          <w:trHeight w:val="860"/>
        </w:trPr>
        <w:tc>
          <w:tcPr>
            <w:tcW w:w="4046" w:type="dxa"/>
          </w:tcPr>
          <w:p w14:paraId="12FA4804" w14:textId="0BA2782E" w:rsidR="00CA7CD0" w:rsidRPr="008C0D2F" w:rsidRDefault="00FC1004">
            <w:pPr>
              <w:pStyle w:val="Default"/>
              <w:rPr>
                <w:i/>
                <w:sz w:val="23"/>
                <w:szCs w:val="23"/>
              </w:rPr>
            </w:pPr>
            <w:r w:rsidRPr="008C0D2F">
              <w:rPr>
                <w:i/>
                <w:sz w:val="23"/>
                <w:szCs w:val="23"/>
              </w:rPr>
              <w:t>The below definition added, and all other new definitions removed:</w:t>
            </w:r>
          </w:p>
        </w:tc>
        <w:tc>
          <w:tcPr>
            <w:tcW w:w="4046" w:type="dxa"/>
          </w:tcPr>
          <w:p w14:paraId="26A98198" w14:textId="77777777" w:rsidR="0053707E" w:rsidRPr="0053707E" w:rsidRDefault="0053707E">
            <w:pPr>
              <w:pStyle w:val="Default"/>
              <w:rPr>
                <w:strike/>
                <w:sz w:val="22"/>
                <w:szCs w:val="22"/>
              </w:rPr>
            </w:pPr>
          </w:p>
        </w:tc>
      </w:tr>
      <w:tr w:rsidR="00CA7CD0" w14:paraId="7D6F8C83" w14:textId="77777777" w:rsidTr="00CA7CD0">
        <w:trPr>
          <w:trHeight w:val="860"/>
        </w:trPr>
        <w:tc>
          <w:tcPr>
            <w:tcW w:w="4046" w:type="dxa"/>
            <w:tcBorders>
              <w:left w:val="nil"/>
              <w:bottom w:val="nil"/>
            </w:tcBorders>
          </w:tcPr>
          <w:p w14:paraId="7C42F942" w14:textId="77777777" w:rsidR="00CA7CD0" w:rsidRPr="00CA7CD0" w:rsidRDefault="00CA7CD0">
            <w:pPr>
              <w:pStyle w:val="Default"/>
              <w:rPr>
                <w:b/>
                <w:bCs/>
                <w:sz w:val="23"/>
                <w:szCs w:val="23"/>
              </w:rPr>
            </w:pPr>
            <w:r>
              <w:rPr>
                <w:b/>
                <w:bCs/>
                <w:sz w:val="23"/>
                <w:szCs w:val="23"/>
              </w:rPr>
              <w:t xml:space="preserve">Backup Connection </w:t>
            </w:r>
          </w:p>
        </w:tc>
        <w:tc>
          <w:tcPr>
            <w:tcW w:w="4046" w:type="dxa"/>
            <w:tcBorders>
              <w:bottom w:val="nil"/>
              <w:right w:val="nil"/>
            </w:tcBorders>
          </w:tcPr>
          <w:p w14:paraId="30616684" w14:textId="77777777" w:rsidR="0053707E" w:rsidRDefault="00CA7CD0">
            <w:pPr>
              <w:pStyle w:val="Default"/>
              <w:rPr>
                <w:sz w:val="22"/>
                <w:szCs w:val="22"/>
              </w:rPr>
            </w:pPr>
            <w:r>
              <w:rPr>
                <w:sz w:val="22"/>
                <w:szCs w:val="22"/>
              </w:rPr>
              <w:t>A</w:t>
            </w:r>
            <w:r w:rsidRPr="00CA7CD0">
              <w:rPr>
                <w:sz w:val="22"/>
                <w:szCs w:val="22"/>
              </w:rPr>
              <w:t xml:space="preserve">n import Metering Point or Metering System with associated metering equipment which only measures </w:t>
            </w:r>
          </w:p>
          <w:p w14:paraId="23A6B471" w14:textId="6BC33F8A" w:rsidR="00CA7CD0" w:rsidRPr="0053707E" w:rsidRDefault="0053707E">
            <w:pPr>
              <w:pStyle w:val="Default"/>
              <w:rPr>
                <w:sz w:val="23"/>
                <w:szCs w:val="23"/>
              </w:rPr>
            </w:pPr>
            <w:r>
              <w:rPr>
                <w:sz w:val="23"/>
                <w:szCs w:val="23"/>
              </w:rPr>
              <w:t xml:space="preserve">electricity which is consumed at a </w:t>
            </w:r>
            <w:r w:rsidR="00CA7CD0">
              <w:rPr>
                <w:sz w:val="22"/>
                <w:szCs w:val="22"/>
              </w:rPr>
              <w:t xml:space="preserve">Single Site </w:t>
            </w:r>
            <w:r>
              <w:rPr>
                <w:sz w:val="22"/>
                <w:szCs w:val="22"/>
              </w:rPr>
              <w:t>for the</w:t>
            </w:r>
            <w:r w:rsidR="00CA7CD0">
              <w:rPr>
                <w:sz w:val="22"/>
                <w:szCs w:val="22"/>
              </w:rPr>
              <w:t xml:space="preserve"> sole purpose of providing redundancy, and where the redundant capacity can only be used at times when the capacity provided by </w:t>
            </w:r>
            <w:r>
              <w:rPr>
                <w:sz w:val="22"/>
                <w:szCs w:val="22"/>
              </w:rPr>
              <w:t>an</w:t>
            </w:r>
            <w:r w:rsidR="00CA7CD0">
              <w:rPr>
                <w:sz w:val="22"/>
                <w:szCs w:val="22"/>
              </w:rPr>
              <w:t xml:space="preserve">other </w:t>
            </w:r>
            <w:r w:rsidRPr="00CA7CD0">
              <w:rPr>
                <w:sz w:val="22"/>
                <w:szCs w:val="22"/>
              </w:rPr>
              <w:t>Metering Point or Metering System with associated metering equipment</w:t>
            </w:r>
            <w:r>
              <w:rPr>
                <w:sz w:val="22"/>
                <w:szCs w:val="22"/>
              </w:rPr>
              <w:t xml:space="preserve"> </w:t>
            </w:r>
            <w:r w:rsidR="00CA7CD0">
              <w:rPr>
                <w:sz w:val="22"/>
                <w:szCs w:val="22"/>
              </w:rPr>
              <w:t>is unavailable</w:t>
            </w:r>
            <w:r>
              <w:rPr>
                <w:sz w:val="22"/>
                <w:szCs w:val="22"/>
              </w:rPr>
              <w:t>, and where the Single Site is generally operated such that the redundan</w:t>
            </w:r>
            <w:r w:rsidR="008C0D2F">
              <w:rPr>
                <w:sz w:val="22"/>
                <w:szCs w:val="22"/>
              </w:rPr>
              <w:t xml:space="preserve">t capacity </w:t>
            </w:r>
            <w:r>
              <w:rPr>
                <w:sz w:val="22"/>
                <w:szCs w:val="22"/>
              </w:rPr>
              <w:t>is only required under exceptional circumstances such as in the event of unexpected equipment failure</w:t>
            </w:r>
            <w:r w:rsidR="00BC1B3C">
              <w:rPr>
                <w:sz w:val="22"/>
                <w:szCs w:val="22"/>
              </w:rPr>
              <w:t xml:space="preserve">, maintenance of equipment, </w:t>
            </w:r>
            <w:r>
              <w:rPr>
                <w:sz w:val="22"/>
                <w:szCs w:val="22"/>
              </w:rPr>
              <w:t>or other technical reason</w:t>
            </w:r>
            <w:r w:rsidR="00CA7CD0">
              <w:rPr>
                <w:sz w:val="22"/>
                <w:szCs w:val="22"/>
              </w:rPr>
              <w:t>.</w:t>
            </w:r>
          </w:p>
          <w:p w14:paraId="4D650866" w14:textId="77777777" w:rsidR="00CA7CD0" w:rsidRDefault="00CA7CD0" w:rsidP="00CA7CD0">
            <w:pPr>
              <w:pStyle w:val="Default"/>
              <w:rPr>
                <w:sz w:val="23"/>
                <w:szCs w:val="23"/>
              </w:rPr>
            </w:pPr>
          </w:p>
          <w:p w14:paraId="3800177C" w14:textId="77777777" w:rsidR="0053707E" w:rsidRDefault="00CA7CD0" w:rsidP="00CA7CD0">
            <w:pPr>
              <w:pStyle w:val="Default"/>
              <w:rPr>
                <w:sz w:val="23"/>
                <w:szCs w:val="23"/>
              </w:rPr>
            </w:pPr>
            <w:r>
              <w:rPr>
                <w:sz w:val="23"/>
                <w:szCs w:val="23"/>
              </w:rPr>
              <w:t xml:space="preserve">and: </w:t>
            </w:r>
            <w:r w:rsidR="0053707E">
              <w:rPr>
                <w:sz w:val="23"/>
                <w:szCs w:val="23"/>
              </w:rPr>
              <w:t xml:space="preserve"> </w:t>
            </w:r>
          </w:p>
          <w:p w14:paraId="7691AF22" w14:textId="77777777" w:rsidR="00CA7CD0" w:rsidRDefault="00CA7CD0" w:rsidP="00CA7CD0">
            <w:pPr>
              <w:pStyle w:val="Default"/>
              <w:rPr>
                <w:sz w:val="23"/>
                <w:szCs w:val="23"/>
              </w:rPr>
            </w:pPr>
            <w:r>
              <w:rPr>
                <w:sz w:val="23"/>
                <w:szCs w:val="23"/>
              </w:rPr>
              <w:t xml:space="preserve">(i) if registered in MPAS, is subject to certification from a Supplier Party that the site meets the criteria in the paragraph above, which certificate has been provided to the DNO/IDNO Party; or </w:t>
            </w:r>
          </w:p>
          <w:p w14:paraId="4DF8A94E" w14:textId="77777777" w:rsidR="00CA7CD0" w:rsidRDefault="00CA7CD0" w:rsidP="00CA7CD0">
            <w:pPr>
              <w:pStyle w:val="Default"/>
              <w:rPr>
                <w:sz w:val="23"/>
                <w:szCs w:val="23"/>
              </w:rPr>
            </w:pPr>
            <w:r>
              <w:rPr>
                <w:sz w:val="23"/>
                <w:szCs w:val="23"/>
              </w:rPr>
              <w:t xml:space="preserve">(ii) if registered in CMRS, is subject to certification from the Customer (or its CVA Registrant) that the site meets the criteria in the paragraph above, which certificate has been provided to the DNO/IDNO Party. </w:t>
            </w:r>
          </w:p>
          <w:p w14:paraId="5783FC36" w14:textId="77777777" w:rsidR="0053707E" w:rsidRDefault="0053707E" w:rsidP="00CA7CD0">
            <w:pPr>
              <w:pStyle w:val="Default"/>
              <w:rPr>
                <w:sz w:val="22"/>
                <w:szCs w:val="22"/>
              </w:rPr>
            </w:pPr>
          </w:p>
        </w:tc>
      </w:tr>
    </w:tbl>
    <w:p w14:paraId="3B6E892F" w14:textId="77777777" w:rsidR="00CA7CD0" w:rsidRPr="00581A6A" w:rsidRDefault="00CA7CD0" w:rsidP="00581A6A"/>
    <w:sectPr w:rsidR="00CA7CD0" w:rsidRPr="00581A6A" w:rsidSect="006F3170">
      <w:pgSz w:w="11906" w:h="16838" w:code="9"/>
      <w:pgMar w:top="1440" w:right="1440" w:bottom="1440" w:left="1440" w:header="709" w:footer="8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A8CAF" w14:textId="77777777" w:rsidR="00CA7CD0" w:rsidRDefault="00CA7CD0" w:rsidP="00B61FA0">
      <w:pPr>
        <w:spacing w:before="0" w:after="0"/>
      </w:pPr>
      <w:r>
        <w:separator/>
      </w:r>
    </w:p>
  </w:endnote>
  <w:endnote w:type="continuationSeparator" w:id="0">
    <w:p w14:paraId="0DC40ACE" w14:textId="77777777" w:rsidR="00CA7CD0" w:rsidRDefault="00CA7CD0" w:rsidP="00B61F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21DA2" w14:textId="77777777" w:rsidR="00CA7CD0" w:rsidRDefault="00CA7CD0" w:rsidP="00B61FA0">
      <w:pPr>
        <w:spacing w:before="0" w:after="0"/>
      </w:pPr>
      <w:r>
        <w:separator/>
      </w:r>
    </w:p>
  </w:footnote>
  <w:footnote w:type="continuationSeparator" w:id="0">
    <w:p w14:paraId="2B11EA7F" w14:textId="77777777" w:rsidR="00CA7CD0" w:rsidRDefault="00CA7CD0" w:rsidP="00B61FA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24B95"/>
    <w:multiLevelType w:val="hybridMultilevel"/>
    <w:tmpl w:val="B9A45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4C44"/>
    <w:multiLevelType w:val="hybridMultilevel"/>
    <w:tmpl w:val="27069302"/>
    <w:lvl w:ilvl="0" w:tplc="92F653B2">
      <w:start w:val="1"/>
      <w:numFmt w:val="decimal"/>
      <w:pStyle w:val="Heading3"/>
      <w:lvlText w:val="%1.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AAA299F"/>
    <w:multiLevelType w:val="hybridMultilevel"/>
    <w:tmpl w:val="C2269CE8"/>
    <w:lvl w:ilvl="0" w:tplc="87C4FD92">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E3B0032"/>
    <w:multiLevelType w:val="hybridMultilevel"/>
    <w:tmpl w:val="5ED0ABA8"/>
    <w:lvl w:ilvl="0" w:tplc="CBA032A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8F7C23"/>
    <w:multiLevelType w:val="hybridMultilevel"/>
    <w:tmpl w:val="2AD48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C74D77"/>
    <w:multiLevelType w:val="hybridMultilevel"/>
    <w:tmpl w:val="2B943E66"/>
    <w:lvl w:ilvl="0" w:tplc="AD72A208">
      <w:start w:val="1"/>
      <w:numFmt w:val="decimal"/>
      <w:pStyle w:val="Number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1AE2534"/>
    <w:multiLevelType w:val="hybridMultilevel"/>
    <w:tmpl w:val="5228517A"/>
    <w:lvl w:ilvl="0" w:tplc="182A6B60">
      <w:start w:val="1"/>
      <w:numFmt w:val="bullet"/>
      <w:pStyle w:val="Bulletlis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C37994"/>
    <w:multiLevelType w:val="hybridMultilevel"/>
    <w:tmpl w:val="F028C9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FB87996"/>
    <w:multiLevelType w:val="hybridMultilevel"/>
    <w:tmpl w:val="5EA2D3C6"/>
    <w:lvl w:ilvl="0" w:tplc="08F85A9C">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2252113">
    <w:abstractNumId w:val="2"/>
  </w:num>
  <w:num w:numId="2" w16cid:durableId="2063554792">
    <w:abstractNumId w:val="3"/>
  </w:num>
  <w:num w:numId="3" w16cid:durableId="353115266">
    <w:abstractNumId w:val="1"/>
  </w:num>
  <w:num w:numId="4" w16cid:durableId="1938440277">
    <w:abstractNumId w:val="0"/>
  </w:num>
  <w:num w:numId="5" w16cid:durableId="1229614798">
    <w:abstractNumId w:val="4"/>
  </w:num>
  <w:num w:numId="6" w16cid:durableId="495077975">
    <w:abstractNumId w:val="6"/>
  </w:num>
  <w:num w:numId="7" w16cid:durableId="948241307">
    <w:abstractNumId w:val="8"/>
  </w:num>
  <w:num w:numId="8" w16cid:durableId="685979079">
    <w:abstractNumId w:val="5"/>
  </w:num>
  <w:num w:numId="9" w16cid:durableId="11283542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D0"/>
    <w:rsid w:val="00093DA5"/>
    <w:rsid w:val="000C56BE"/>
    <w:rsid w:val="000D3C83"/>
    <w:rsid w:val="002A0E7A"/>
    <w:rsid w:val="002C2A04"/>
    <w:rsid w:val="003B2B88"/>
    <w:rsid w:val="004A4BB2"/>
    <w:rsid w:val="004B5C5D"/>
    <w:rsid w:val="0053707E"/>
    <w:rsid w:val="00541DB8"/>
    <w:rsid w:val="00581A6A"/>
    <w:rsid w:val="0063231A"/>
    <w:rsid w:val="006A2AD3"/>
    <w:rsid w:val="006F3170"/>
    <w:rsid w:val="00715E4A"/>
    <w:rsid w:val="00757093"/>
    <w:rsid w:val="00836042"/>
    <w:rsid w:val="008C0D2F"/>
    <w:rsid w:val="00A34699"/>
    <w:rsid w:val="00B61FA0"/>
    <w:rsid w:val="00BC1B3C"/>
    <w:rsid w:val="00CA7CD0"/>
    <w:rsid w:val="00D06436"/>
    <w:rsid w:val="00E21E0B"/>
    <w:rsid w:val="00E349B6"/>
    <w:rsid w:val="00E41E63"/>
    <w:rsid w:val="00EA12C5"/>
    <w:rsid w:val="00EB0590"/>
    <w:rsid w:val="00EC6C60"/>
    <w:rsid w:val="00F40D84"/>
    <w:rsid w:val="00F84390"/>
    <w:rsid w:val="00FC1004"/>
    <w:rsid w:val="00FC606B"/>
    <w:rsid w:val="00FD7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57C13D"/>
  <w15:chartTrackingRefBased/>
  <w15:docId w15:val="{03BFA22E-C7A2-45DD-AF9A-2137B15DE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E4A"/>
    <w:pPr>
      <w:spacing w:before="240" w:after="240" w:line="240" w:lineRule="auto"/>
      <w:jc w:val="both"/>
    </w:pPr>
  </w:style>
  <w:style w:type="paragraph" w:styleId="Heading1">
    <w:name w:val="heading 1"/>
    <w:next w:val="Normal"/>
    <w:link w:val="Heading1Char"/>
    <w:uiPriority w:val="9"/>
    <w:qFormat/>
    <w:rsid w:val="006F3170"/>
    <w:pPr>
      <w:keepNext/>
      <w:keepLines/>
      <w:numPr>
        <w:numId w:val="1"/>
      </w:numPr>
      <w:spacing w:before="360" w:line="240" w:lineRule="auto"/>
      <w:ind w:left="431" w:hanging="431"/>
      <w:outlineLvl w:val="0"/>
    </w:pPr>
    <w:rPr>
      <w:rFonts w:asciiTheme="majorHAnsi" w:eastAsiaTheme="majorEastAsia" w:hAnsiTheme="majorHAnsi" w:cstheme="majorBidi"/>
      <w:color w:val="00245D"/>
      <w:sz w:val="32"/>
      <w:szCs w:val="32"/>
    </w:rPr>
  </w:style>
  <w:style w:type="paragraph" w:styleId="Heading2">
    <w:name w:val="heading 2"/>
    <w:next w:val="Normal"/>
    <w:link w:val="Heading2Char"/>
    <w:uiPriority w:val="9"/>
    <w:unhideWhenUsed/>
    <w:qFormat/>
    <w:rsid w:val="006F3170"/>
    <w:pPr>
      <w:keepNext/>
      <w:keepLines/>
      <w:numPr>
        <w:numId w:val="2"/>
      </w:numPr>
      <w:spacing w:before="360" w:after="240" w:line="240" w:lineRule="auto"/>
      <w:ind w:left="578" w:hanging="578"/>
      <w:outlineLvl w:val="1"/>
    </w:pPr>
    <w:rPr>
      <w:rFonts w:asciiTheme="majorHAnsi" w:eastAsiaTheme="majorEastAsia" w:hAnsiTheme="majorHAnsi" w:cstheme="majorBidi"/>
      <w:color w:val="00245D"/>
      <w:sz w:val="28"/>
      <w:szCs w:val="26"/>
    </w:rPr>
  </w:style>
  <w:style w:type="paragraph" w:styleId="Heading3">
    <w:name w:val="heading 3"/>
    <w:next w:val="Normal"/>
    <w:link w:val="Heading3Char"/>
    <w:uiPriority w:val="9"/>
    <w:unhideWhenUsed/>
    <w:qFormat/>
    <w:rsid w:val="006A2AD3"/>
    <w:pPr>
      <w:keepNext/>
      <w:keepLines/>
      <w:numPr>
        <w:numId w:val="3"/>
      </w:numPr>
      <w:spacing w:before="240" w:after="240" w:line="240" w:lineRule="auto"/>
      <w:ind w:hanging="720"/>
      <w:outlineLvl w:val="2"/>
    </w:pPr>
    <w:rPr>
      <w:rFonts w:asciiTheme="majorHAnsi" w:eastAsiaTheme="majorEastAsia" w:hAnsiTheme="majorHAnsi" w:cstheme="majorBidi"/>
      <w:color w:val="00245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5E4A"/>
    <w:pPr>
      <w:spacing w:after="0" w:line="240" w:lineRule="auto"/>
      <w:jc w:val="both"/>
    </w:pPr>
  </w:style>
  <w:style w:type="character" w:customStyle="1" w:styleId="Heading1Char">
    <w:name w:val="Heading 1 Char"/>
    <w:basedOn w:val="DefaultParagraphFont"/>
    <w:link w:val="Heading1"/>
    <w:uiPriority w:val="9"/>
    <w:rsid w:val="006F3170"/>
    <w:rPr>
      <w:rFonts w:asciiTheme="majorHAnsi" w:eastAsiaTheme="majorEastAsia" w:hAnsiTheme="majorHAnsi" w:cstheme="majorBidi"/>
      <w:color w:val="00245D"/>
      <w:sz w:val="32"/>
      <w:szCs w:val="32"/>
    </w:rPr>
  </w:style>
  <w:style w:type="character" w:customStyle="1" w:styleId="Heading2Char">
    <w:name w:val="Heading 2 Char"/>
    <w:basedOn w:val="DefaultParagraphFont"/>
    <w:link w:val="Heading2"/>
    <w:uiPriority w:val="9"/>
    <w:rsid w:val="006F3170"/>
    <w:rPr>
      <w:rFonts w:asciiTheme="majorHAnsi" w:eastAsiaTheme="majorEastAsia" w:hAnsiTheme="majorHAnsi" w:cstheme="majorBidi"/>
      <w:color w:val="00245D"/>
      <w:sz w:val="28"/>
      <w:szCs w:val="26"/>
    </w:rPr>
  </w:style>
  <w:style w:type="character" w:customStyle="1" w:styleId="Heading3Char">
    <w:name w:val="Heading 3 Char"/>
    <w:basedOn w:val="DefaultParagraphFont"/>
    <w:link w:val="Heading3"/>
    <w:uiPriority w:val="9"/>
    <w:rsid w:val="006A2AD3"/>
    <w:rPr>
      <w:rFonts w:asciiTheme="majorHAnsi" w:eastAsiaTheme="majorEastAsia" w:hAnsiTheme="majorHAnsi" w:cstheme="majorBidi"/>
      <w:color w:val="00245D"/>
      <w:sz w:val="24"/>
      <w:szCs w:val="24"/>
    </w:rPr>
  </w:style>
  <w:style w:type="paragraph" w:styleId="Title">
    <w:name w:val="Title"/>
    <w:next w:val="Normal"/>
    <w:link w:val="TitleChar"/>
    <w:uiPriority w:val="10"/>
    <w:qFormat/>
    <w:rsid w:val="006A2AD3"/>
    <w:pPr>
      <w:spacing w:after="240" w:line="240" w:lineRule="auto"/>
      <w:contextualSpacing/>
    </w:pPr>
    <w:rPr>
      <w:rFonts w:asciiTheme="majorHAnsi" w:eastAsiaTheme="majorEastAsia" w:hAnsiTheme="majorHAnsi" w:cstheme="majorBidi"/>
      <w:color w:val="00245D"/>
      <w:spacing w:val="-10"/>
      <w:kern w:val="28"/>
      <w:sz w:val="72"/>
      <w:szCs w:val="56"/>
    </w:rPr>
  </w:style>
  <w:style w:type="character" w:customStyle="1" w:styleId="TitleChar">
    <w:name w:val="Title Char"/>
    <w:basedOn w:val="DefaultParagraphFont"/>
    <w:link w:val="Title"/>
    <w:uiPriority w:val="10"/>
    <w:rsid w:val="006A2AD3"/>
    <w:rPr>
      <w:rFonts w:asciiTheme="majorHAnsi" w:eastAsiaTheme="majorEastAsia" w:hAnsiTheme="majorHAnsi" w:cstheme="majorBidi"/>
      <w:color w:val="00245D"/>
      <w:spacing w:val="-10"/>
      <w:kern w:val="28"/>
      <w:sz w:val="72"/>
      <w:szCs w:val="56"/>
    </w:rPr>
  </w:style>
  <w:style w:type="paragraph" w:styleId="Subtitle">
    <w:name w:val="Subtitle"/>
    <w:next w:val="Normal"/>
    <w:link w:val="SubtitleChar"/>
    <w:uiPriority w:val="11"/>
    <w:qFormat/>
    <w:rsid w:val="00E349B6"/>
    <w:pPr>
      <w:numPr>
        <w:ilvl w:val="1"/>
      </w:numPr>
      <w:spacing w:before="480" w:after="480" w:line="240" w:lineRule="auto"/>
    </w:pPr>
    <w:rPr>
      <w:rFonts w:asciiTheme="majorHAnsi" w:eastAsiaTheme="minorEastAsia" w:hAnsiTheme="majorHAnsi"/>
      <w:color w:val="00245D"/>
      <w:spacing w:val="15"/>
      <w:sz w:val="40"/>
    </w:rPr>
  </w:style>
  <w:style w:type="character" w:customStyle="1" w:styleId="SubtitleChar">
    <w:name w:val="Subtitle Char"/>
    <w:basedOn w:val="DefaultParagraphFont"/>
    <w:link w:val="Subtitle"/>
    <w:uiPriority w:val="11"/>
    <w:rsid w:val="00E349B6"/>
    <w:rPr>
      <w:rFonts w:asciiTheme="majorHAnsi" w:eastAsiaTheme="minorEastAsia" w:hAnsiTheme="majorHAnsi"/>
      <w:color w:val="00245D"/>
      <w:spacing w:val="15"/>
      <w:sz w:val="40"/>
    </w:rPr>
  </w:style>
  <w:style w:type="paragraph" w:customStyle="1" w:styleId="Subtitle2">
    <w:name w:val="Subtitle 2"/>
    <w:next w:val="Normal"/>
    <w:qFormat/>
    <w:rsid w:val="00E349B6"/>
    <w:pPr>
      <w:spacing w:before="480" w:after="480" w:line="240" w:lineRule="auto"/>
    </w:pPr>
    <w:rPr>
      <w:rFonts w:asciiTheme="majorHAnsi" w:eastAsiaTheme="minorEastAsia" w:hAnsiTheme="majorHAnsi"/>
      <w:color w:val="5F605D"/>
      <w:spacing w:val="15"/>
      <w:sz w:val="40"/>
    </w:rPr>
  </w:style>
  <w:style w:type="paragraph" w:styleId="ListParagraph">
    <w:name w:val="List Paragraph"/>
    <w:basedOn w:val="Normal"/>
    <w:link w:val="ListParagraphChar"/>
    <w:uiPriority w:val="34"/>
    <w:rsid w:val="00F84390"/>
    <w:pPr>
      <w:ind w:left="431" w:hanging="431"/>
      <w:contextualSpacing/>
    </w:pPr>
  </w:style>
  <w:style w:type="paragraph" w:customStyle="1" w:styleId="Bulletlist">
    <w:name w:val="Bullet list"/>
    <w:basedOn w:val="ListParagraph"/>
    <w:link w:val="BulletlistChar"/>
    <w:rsid w:val="00F84390"/>
    <w:pPr>
      <w:numPr>
        <w:numId w:val="6"/>
      </w:numPr>
      <w:ind w:left="431" w:hanging="431"/>
    </w:pPr>
  </w:style>
  <w:style w:type="paragraph" w:customStyle="1" w:styleId="Numberlist">
    <w:name w:val="Number list"/>
    <w:basedOn w:val="ListParagraph"/>
    <w:link w:val="NumberlistChar"/>
    <w:rsid w:val="00F84390"/>
    <w:pPr>
      <w:numPr>
        <w:numId w:val="8"/>
      </w:numPr>
      <w:ind w:left="431" w:hanging="431"/>
    </w:pPr>
  </w:style>
  <w:style w:type="character" w:customStyle="1" w:styleId="ListParagraphChar">
    <w:name w:val="List Paragraph Char"/>
    <w:basedOn w:val="DefaultParagraphFont"/>
    <w:link w:val="ListParagraph"/>
    <w:uiPriority w:val="34"/>
    <w:rsid w:val="00F84390"/>
  </w:style>
  <w:style w:type="character" w:customStyle="1" w:styleId="BulletlistChar">
    <w:name w:val="Bullet list Char"/>
    <w:basedOn w:val="ListParagraphChar"/>
    <w:link w:val="Bulletlist"/>
    <w:rsid w:val="00F84390"/>
  </w:style>
  <w:style w:type="table" w:styleId="TableGrid">
    <w:name w:val="Table Grid"/>
    <w:basedOn w:val="TableNormal"/>
    <w:uiPriority w:val="39"/>
    <w:rsid w:val="00B61FA0"/>
    <w:pPr>
      <w:spacing w:after="0" w:line="240" w:lineRule="auto"/>
    </w:p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style>
  <w:style w:type="character" w:customStyle="1" w:styleId="NumberlistChar">
    <w:name w:val="Number list Char"/>
    <w:basedOn w:val="BulletlistChar"/>
    <w:link w:val="Numberlist"/>
    <w:rsid w:val="00F84390"/>
  </w:style>
  <w:style w:type="table" w:customStyle="1" w:styleId="Table1">
    <w:name w:val="Table 1"/>
    <w:basedOn w:val="TableNormal"/>
    <w:uiPriority w:val="99"/>
    <w:rsid w:val="00B61FA0"/>
    <w:pPr>
      <w:spacing w:before="100" w:beforeAutospacing="1" w:after="100" w:afterAutospacing="1" w:line="240" w:lineRule="auto"/>
    </w:p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paragraph" w:styleId="Header">
    <w:name w:val="header"/>
    <w:basedOn w:val="Normal"/>
    <w:link w:val="HeaderChar"/>
    <w:uiPriority w:val="99"/>
    <w:unhideWhenUsed/>
    <w:rsid w:val="00B61FA0"/>
    <w:pPr>
      <w:tabs>
        <w:tab w:val="center" w:pos="4513"/>
        <w:tab w:val="right" w:pos="9026"/>
      </w:tabs>
      <w:spacing w:before="0" w:after="0"/>
    </w:pPr>
  </w:style>
  <w:style w:type="character" w:customStyle="1" w:styleId="HeaderChar">
    <w:name w:val="Header Char"/>
    <w:basedOn w:val="DefaultParagraphFont"/>
    <w:link w:val="Header"/>
    <w:uiPriority w:val="99"/>
    <w:rsid w:val="00B61FA0"/>
  </w:style>
  <w:style w:type="paragraph" w:styleId="Footer">
    <w:name w:val="footer"/>
    <w:basedOn w:val="Normal"/>
    <w:link w:val="FooterChar"/>
    <w:uiPriority w:val="99"/>
    <w:unhideWhenUsed/>
    <w:rsid w:val="00B61FA0"/>
    <w:pPr>
      <w:tabs>
        <w:tab w:val="center" w:pos="4513"/>
        <w:tab w:val="right" w:pos="9026"/>
      </w:tabs>
      <w:spacing w:before="0" w:after="0"/>
    </w:pPr>
  </w:style>
  <w:style w:type="character" w:customStyle="1" w:styleId="FooterChar">
    <w:name w:val="Footer Char"/>
    <w:basedOn w:val="DefaultParagraphFont"/>
    <w:link w:val="Footer"/>
    <w:uiPriority w:val="99"/>
    <w:rsid w:val="00B61FA0"/>
  </w:style>
  <w:style w:type="table" w:styleId="ListTable5Dark">
    <w:name w:val="List Table 5 Dark"/>
    <w:basedOn w:val="TableNormal"/>
    <w:uiPriority w:val="50"/>
    <w:rsid w:val="00A34699"/>
    <w:pPr>
      <w:spacing w:after="0" w:line="240" w:lineRule="auto"/>
    </w:pPr>
    <w:rPr>
      <w:color w:val="FFFFFF" w:themeColor="background1"/>
    </w:rPr>
    <w:tblPr>
      <w:tblStyleRowBandSize w:val="1"/>
      <w:tblStyleColBandSize w:val="1"/>
      <w:tblBorders>
        <w:top w:val="single" w:sz="24" w:space="0" w:color="00245D" w:themeColor="text1"/>
        <w:left w:val="single" w:sz="24" w:space="0" w:color="00245D" w:themeColor="text1"/>
        <w:bottom w:val="single" w:sz="24" w:space="0" w:color="00245D" w:themeColor="text1"/>
        <w:right w:val="single" w:sz="24" w:space="0" w:color="00245D" w:themeColor="text1"/>
      </w:tblBorders>
    </w:tblPr>
    <w:tcPr>
      <w:shd w:val="clear" w:color="auto" w:fill="00245D"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Hyperlink">
    <w:name w:val="Hyperlink"/>
    <w:basedOn w:val="DefaultParagraphFont"/>
    <w:uiPriority w:val="99"/>
    <w:unhideWhenUsed/>
    <w:rsid w:val="00757093"/>
    <w:rPr>
      <w:color w:val="0000FF" w:themeColor="hyperlink"/>
      <w:u w:val="single"/>
    </w:rPr>
  </w:style>
  <w:style w:type="character" w:styleId="UnresolvedMention">
    <w:name w:val="Unresolved Mention"/>
    <w:basedOn w:val="DefaultParagraphFont"/>
    <w:uiPriority w:val="99"/>
    <w:semiHidden/>
    <w:unhideWhenUsed/>
    <w:rsid w:val="00757093"/>
    <w:rPr>
      <w:color w:val="808080"/>
      <w:shd w:val="clear" w:color="auto" w:fill="E6E6E6"/>
    </w:rPr>
  </w:style>
  <w:style w:type="paragraph" w:customStyle="1" w:styleId="Default">
    <w:name w:val="Default"/>
    <w:rsid w:val="00CA7CD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Electricity North West">
      <a:dk1>
        <a:srgbClr val="00245D"/>
      </a:dk1>
      <a:lt1>
        <a:srgbClr val="FFFFFF"/>
      </a:lt1>
      <a:dk2>
        <a:srgbClr val="7AC143"/>
      </a:dk2>
      <a:lt2>
        <a:srgbClr val="6CADDF"/>
      </a:lt2>
      <a:accent1>
        <a:srgbClr val="9C7DB9"/>
      </a:accent1>
      <a:accent2>
        <a:srgbClr val="F58426"/>
      </a:accent2>
      <a:accent3>
        <a:srgbClr val="DB0962"/>
      </a:accent3>
      <a:accent4>
        <a:srgbClr val="22BCB9"/>
      </a:accent4>
      <a:accent5>
        <a:srgbClr val="5F6062"/>
      </a:accent5>
      <a:accent6>
        <a:srgbClr val="A1A1A4"/>
      </a:accent6>
      <a:hlink>
        <a:srgbClr val="0000FF"/>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86F8F8950BDB4F867D2A4EF86A69A6" ma:contentTypeVersion="13" ma:contentTypeDescription="Create a new document." ma:contentTypeScope="" ma:versionID="bea2175a956ee577bb476374c618adc1">
  <xsd:schema xmlns:xsd="http://www.w3.org/2001/XMLSchema" xmlns:xs="http://www.w3.org/2001/XMLSchema" xmlns:p="http://schemas.microsoft.com/office/2006/metadata/properties" xmlns:ns3="8015c716-7638-4fbc-b740-dc4a67044737" xmlns:ns4="8ee83236-fdac-4f9a-9e29-1b313e18c3d5" targetNamespace="http://schemas.microsoft.com/office/2006/metadata/properties" ma:root="true" ma:fieldsID="f7414a6a29fd833f1453b786858445d1" ns3:_="" ns4:_="">
    <xsd:import namespace="8015c716-7638-4fbc-b740-dc4a67044737"/>
    <xsd:import namespace="8ee83236-fdac-4f9a-9e29-1b313e18c3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5c716-7638-4fbc-b740-dc4a67044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ee83236-fdac-4f9a-9e29-1b313e18c3d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85556-048D-4D59-9EB0-6651A289D1B6}">
  <ds:schemaRefs>
    <ds:schemaRef ds:uri="http://schemas.microsoft.com/sharepoint/v3/contenttype/forms"/>
  </ds:schemaRefs>
</ds:datastoreItem>
</file>

<file path=customXml/itemProps2.xml><?xml version="1.0" encoding="utf-8"?>
<ds:datastoreItem xmlns:ds="http://schemas.openxmlformats.org/officeDocument/2006/customXml" ds:itemID="{9C1C076D-54F6-4042-8F2C-24CC75C9471A}">
  <ds:schemaRefs>
    <ds:schemaRef ds:uri="http://schemas.microsoft.com/office/2006/metadata/properties"/>
    <ds:schemaRef ds:uri="http://purl.org/dc/terms/"/>
    <ds:schemaRef ds:uri="8015c716-7638-4fbc-b740-dc4a67044737"/>
    <ds:schemaRef ds:uri="http://schemas.microsoft.com/office/2006/documentManagement/types"/>
    <ds:schemaRef ds:uri="http://purl.org/dc/dcmitype/"/>
    <ds:schemaRef ds:uri="http://schemas.openxmlformats.org/package/2006/metadata/core-properties"/>
    <ds:schemaRef ds:uri="8ee83236-fdac-4f9a-9e29-1b313e18c3d5"/>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152E005C-56EF-4078-B84D-C2E1E3B3EFFD}">
  <ds:schemaRefs>
    <ds:schemaRef ds:uri="http://schemas.openxmlformats.org/officeDocument/2006/bibliography"/>
  </ds:schemaRefs>
</ds:datastoreItem>
</file>

<file path=customXml/itemProps4.xml><?xml version="1.0" encoding="utf-8"?>
<ds:datastoreItem xmlns:ds="http://schemas.openxmlformats.org/officeDocument/2006/customXml" ds:itemID="{B719A8DF-3AE4-4B6F-A699-DD2A10828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5c716-7638-4fbc-b740-dc4a67044737"/>
    <ds:schemaRef ds:uri="8ee83236-fdac-4f9a-9e29-1b313e18c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1203</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Electricity North West Limited</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Barker, Chris</dc:creator>
  <cp:keywords/>
  <dc:description/>
  <cp:lastModifiedBy>Andy Green</cp:lastModifiedBy>
  <cp:revision>2</cp:revision>
  <cp:lastPrinted>2018-11-21T13:30:00Z</cp:lastPrinted>
  <dcterms:created xsi:type="dcterms:W3CDTF">2022-09-14T12:33:00Z</dcterms:created>
  <dcterms:modified xsi:type="dcterms:W3CDTF">2022-09-14T12:33:00Z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0x0101005A86F8F8950BDB4F867D2A4EF86A69A6</vt:lpwstr>
  </property>
</Properties>
</file>